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B4" w:rsidRPr="00EA1B0B" w:rsidRDefault="00DA25B4" w:rsidP="00DA25B4">
      <w:pPr>
        <w:shd w:val="clear" w:color="auto" w:fill="FFFFFF"/>
        <w:textAlignment w:val="baseline"/>
        <w:outlineLvl w:val="0"/>
        <w:rPr>
          <w:bCs w:val="0"/>
          <w:kern w:val="36"/>
        </w:rPr>
      </w:pPr>
      <w:r w:rsidRPr="00EA1B0B">
        <w:rPr>
          <w:bCs w:val="0"/>
          <w:kern w:val="36"/>
        </w:rPr>
        <w:t>HỘI NỮ DOANH NHÂN TỈNH THÁI NGUYÊN</w:t>
      </w:r>
    </w:p>
    <w:p w:rsidR="00DA25B4" w:rsidRPr="00DA25B4" w:rsidRDefault="00EA1B0B" w:rsidP="00DA25B4">
      <w:pPr>
        <w:shd w:val="clear" w:color="auto" w:fill="FFFFFF"/>
        <w:jc w:val="center"/>
        <w:textAlignment w:val="baseline"/>
        <w:outlineLvl w:val="0"/>
        <w:rPr>
          <w:b/>
          <w:bCs w:val="0"/>
          <w:kern w:val="36"/>
        </w:rPr>
      </w:pPr>
      <w:r>
        <w:rPr>
          <w:b/>
          <w:bCs w:val="0"/>
          <w:noProof/>
          <w:kern w:val="36"/>
        </w:rPr>
        <mc:AlternateContent>
          <mc:Choice Requires="wps">
            <w:drawing>
              <wp:anchor distT="0" distB="0" distL="114300" distR="114300" simplePos="0" relativeHeight="251659264" behindDoc="0" locked="0" layoutInCell="1" allowOverlap="1">
                <wp:simplePos x="0" y="0"/>
                <wp:positionH relativeFrom="column">
                  <wp:posOffset>1062990</wp:posOffset>
                </wp:positionH>
                <wp:positionV relativeFrom="paragraph">
                  <wp:posOffset>37465</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7pt,2.95pt" to="17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" strokecolor="black [3040]"/>
            </w:pict>
          </mc:Fallback>
        </mc:AlternateContent>
      </w:r>
    </w:p>
    <w:p w:rsidR="00DA25B4" w:rsidRPr="00DA25B4" w:rsidRDefault="00DA25B4" w:rsidP="00DA25B4">
      <w:pPr>
        <w:shd w:val="clear" w:color="auto" w:fill="FFFFFF"/>
        <w:jc w:val="center"/>
        <w:textAlignment w:val="baseline"/>
        <w:outlineLvl w:val="0"/>
        <w:rPr>
          <w:b/>
          <w:bCs w:val="0"/>
          <w:kern w:val="36"/>
        </w:rPr>
      </w:pPr>
    </w:p>
    <w:p w:rsidR="00DA25B4" w:rsidRPr="00DA25B4" w:rsidRDefault="00DA25B4" w:rsidP="00CA31B5">
      <w:pPr>
        <w:shd w:val="clear" w:color="auto" w:fill="FFFFFF"/>
        <w:jc w:val="center"/>
        <w:textAlignment w:val="baseline"/>
        <w:outlineLvl w:val="0"/>
        <w:rPr>
          <w:b/>
          <w:bCs w:val="0"/>
          <w:kern w:val="36"/>
        </w:rPr>
      </w:pPr>
      <w:r w:rsidRPr="00DA25B4">
        <w:rPr>
          <w:b/>
          <w:bCs w:val="0"/>
          <w:kern w:val="36"/>
        </w:rPr>
        <w:t>BÁO CÁO THAM LUẬN</w:t>
      </w:r>
    </w:p>
    <w:p w:rsidR="00DA25B4" w:rsidRPr="00DA25B4" w:rsidRDefault="00DA25B4" w:rsidP="00CA31B5">
      <w:pPr>
        <w:jc w:val="center"/>
        <w:rPr>
          <w:b/>
        </w:rPr>
      </w:pPr>
      <w:r w:rsidRPr="00DA25B4">
        <w:rPr>
          <w:b/>
        </w:rPr>
        <w:t>Kết quả thực hiện công tác nhân đạo, từ thiện năm 2020</w:t>
      </w:r>
    </w:p>
    <w:p w:rsidR="00DA25B4" w:rsidRDefault="00DA25B4" w:rsidP="002B77BF">
      <w:pPr>
        <w:spacing w:line="360" w:lineRule="exact"/>
        <w:ind w:firstLine="720"/>
        <w:jc w:val="both"/>
      </w:pPr>
      <w:bookmarkStart w:id="0" w:name="_GoBack"/>
      <w:bookmarkEnd w:id="0"/>
    </w:p>
    <w:p w:rsidR="00CA31B5" w:rsidRDefault="00CA31B5" w:rsidP="00CA31B5">
      <w:pPr>
        <w:shd w:val="clear" w:color="auto" w:fill="FFFFFF"/>
        <w:spacing w:before="120" w:after="120"/>
        <w:ind w:firstLine="720"/>
        <w:jc w:val="both"/>
        <w:textAlignment w:val="baseline"/>
        <w:rPr>
          <w:b/>
          <w:i/>
          <w:color w:val="000000"/>
        </w:rPr>
      </w:pPr>
    </w:p>
    <w:p w:rsidR="00DA25B4" w:rsidRPr="003B3BCB" w:rsidRDefault="00DA25B4" w:rsidP="00CA31B5">
      <w:pPr>
        <w:shd w:val="clear" w:color="auto" w:fill="FFFFFF"/>
        <w:spacing w:before="120" w:after="120"/>
        <w:ind w:firstLine="720"/>
        <w:jc w:val="both"/>
        <w:textAlignment w:val="baseline"/>
        <w:rPr>
          <w:b/>
          <w:color w:val="000000"/>
        </w:rPr>
      </w:pPr>
      <w:r w:rsidRPr="003B3BCB">
        <w:rPr>
          <w:b/>
          <w:color w:val="000000"/>
        </w:rPr>
        <w:t>Kính thưa các đồng chí đại biểu!</w:t>
      </w:r>
    </w:p>
    <w:p w:rsidR="00DA25B4" w:rsidRPr="003B3BCB" w:rsidRDefault="00DA25B4" w:rsidP="00CA31B5">
      <w:pPr>
        <w:shd w:val="clear" w:color="auto" w:fill="FFFFFF"/>
        <w:spacing w:before="120" w:after="120"/>
        <w:ind w:firstLine="720"/>
        <w:jc w:val="both"/>
        <w:textAlignment w:val="baseline"/>
        <w:rPr>
          <w:b/>
          <w:color w:val="000000"/>
        </w:rPr>
      </w:pPr>
      <w:r w:rsidRPr="003B3BCB">
        <w:rPr>
          <w:b/>
          <w:color w:val="000000"/>
        </w:rPr>
        <w:t>Thưa toàn thể hội nghị.</w:t>
      </w:r>
    </w:p>
    <w:p w:rsidR="00DA25B4" w:rsidRPr="003B3BCB" w:rsidRDefault="00DA25B4" w:rsidP="00CA31B5">
      <w:pPr>
        <w:shd w:val="clear" w:color="auto" w:fill="FFFFFF"/>
        <w:spacing w:before="120" w:after="120"/>
        <w:ind w:firstLine="720"/>
        <w:jc w:val="both"/>
        <w:textAlignment w:val="baseline"/>
        <w:rPr>
          <w:b/>
          <w:bCs w:val="0"/>
          <w:color w:val="3C3C3C"/>
          <w:kern w:val="36"/>
        </w:rPr>
      </w:pPr>
      <w:r w:rsidRPr="00FD74E5">
        <w:rPr>
          <w:color w:val="000000"/>
        </w:rPr>
        <w:t xml:space="preserve">Được sự nhất trí của Ban Tổ chức Hội nghị, </w:t>
      </w:r>
      <w:r>
        <w:rPr>
          <w:color w:val="000000"/>
        </w:rPr>
        <w:t>Hội Nữ doanh nhân tỉnh</w:t>
      </w:r>
      <w:r w:rsidRPr="00FD74E5">
        <w:rPr>
          <w:color w:val="000000"/>
        </w:rPr>
        <w:t xml:space="preserve"> xin được phát biểu tham luận tại Hội nghị với nội </w:t>
      </w:r>
      <w:r w:rsidRPr="003B3BCB">
        <w:rPr>
          <w:color w:val="000000"/>
        </w:rPr>
        <w:t>dung “Kết quả thực hiện công tác nhân đạo, từ thiện năm 2020</w:t>
      </w:r>
      <w:r w:rsidRPr="003B3BCB">
        <w:rPr>
          <w:bCs w:val="0"/>
          <w:color w:val="3C3C3C"/>
          <w:kern w:val="36"/>
        </w:rPr>
        <w:t>”</w:t>
      </w:r>
    </w:p>
    <w:p w:rsidR="00DA25B4" w:rsidRPr="00FD74E5" w:rsidRDefault="00DA25B4" w:rsidP="00CA31B5">
      <w:pPr>
        <w:shd w:val="clear" w:color="auto" w:fill="FFFFFF"/>
        <w:spacing w:before="120" w:after="120"/>
        <w:ind w:firstLine="720"/>
        <w:jc w:val="both"/>
        <w:textAlignment w:val="baseline"/>
        <w:rPr>
          <w:color w:val="000000"/>
        </w:rPr>
      </w:pPr>
      <w:r w:rsidRPr="00FD74E5">
        <w:rPr>
          <w:color w:val="000000"/>
        </w:rPr>
        <w:t>Lời đầu tiên cho phép tôi được gửi tới các đồng chí đại biểu lời kính chúc sức khoẻ, hạnh phúc và thành đạt, chúc hội nghị thành công tốt đẹp.</w:t>
      </w:r>
    </w:p>
    <w:p w:rsidR="00DA25B4" w:rsidRPr="003B3BCB" w:rsidRDefault="00DA25B4" w:rsidP="00CA31B5">
      <w:pPr>
        <w:spacing w:before="120" w:after="120"/>
        <w:ind w:firstLine="720"/>
        <w:jc w:val="both"/>
        <w:rPr>
          <w:b/>
        </w:rPr>
      </w:pPr>
      <w:r w:rsidRPr="003B3BCB">
        <w:rPr>
          <w:b/>
        </w:rPr>
        <w:t>Kính thưa hội nghị!</w:t>
      </w:r>
    </w:p>
    <w:p w:rsidR="009B235C" w:rsidRDefault="009B235C" w:rsidP="00CA31B5">
      <w:pPr>
        <w:spacing w:before="120" w:after="120"/>
        <w:ind w:firstLine="720"/>
        <w:jc w:val="both"/>
      </w:pPr>
      <w:r w:rsidRPr="00E56A04">
        <w:t xml:space="preserve">Hội nữ doanh nhân tỉnh Thái Nguyên </w:t>
      </w:r>
      <w:r>
        <w:t>là một tổ chức xã hội tự nguyện, là nơi tập hợp các nữ lãnh đạo, quản lý các doanh nghiệp trong tỉnh, có chung một chí hướng, đó là vì sự phát triển của doanh nghiệp, của nữ doanh nhân và góp phần vào sự phát triển kinh tế- xã hội của tỉnh.</w:t>
      </w:r>
    </w:p>
    <w:p w:rsidR="009B235C" w:rsidRDefault="009B235C" w:rsidP="00CA31B5">
      <w:pPr>
        <w:spacing w:before="120" w:after="120"/>
        <w:ind w:firstLine="720"/>
        <w:jc w:val="both"/>
      </w:pPr>
      <w:r>
        <w:t>Hội nữ doanh nhân tỉnh Thái Nguyên có gần 200 hội viên, trong đó: Doanh nghiệp Nhà nước: chiếm 5%, còn lại là các doanh nghiệp tư nhân và Doanh nghiệp cổ phần có vốn trong nước.</w:t>
      </w:r>
    </w:p>
    <w:p w:rsidR="009B235C" w:rsidRDefault="009B235C" w:rsidP="00CA31B5">
      <w:pPr>
        <w:spacing w:before="120" w:after="120"/>
        <w:ind w:firstLine="720"/>
        <w:jc w:val="both"/>
      </w:pPr>
      <w:r>
        <w:t xml:space="preserve">Tỷ lệ kinh doanh theo các lĩnh vực: </w:t>
      </w:r>
    </w:p>
    <w:p w:rsidR="009B235C" w:rsidRDefault="009B235C" w:rsidP="00CA31B5">
      <w:pPr>
        <w:spacing w:before="120" w:after="120"/>
        <w:ind w:firstLine="720"/>
        <w:jc w:val="both"/>
      </w:pPr>
      <w:r>
        <w:t>- Công nghiệp</w:t>
      </w:r>
      <w:r>
        <w:rPr>
          <w:b/>
        </w:rPr>
        <w:t>: 55,4%</w:t>
      </w:r>
    </w:p>
    <w:p w:rsidR="009B235C" w:rsidRDefault="009B235C" w:rsidP="00CA31B5">
      <w:pPr>
        <w:spacing w:before="120" w:after="120"/>
        <w:ind w:firstLine="720"/>
        <w:jc w:val="both"/>
      </w:pPr>
      <w:r>
        <w:t xml:space="preserve">- Nông- lâm- ngư nghiệp: </w:t>
      </w:r>
      <w:r>
        <w:rPr>
          <w:b/>
        </w:rPr>
        <w:t>32,6%</w:t>
      </w:r>
    </w:p>
    <w:p w:rsidR="009B235C" w:rsidRDefault="009B235C" w:rsidP="00CA31B5">
      <w:pPr>
        <w:spacing w:before="120" w:after="120"/>
        <w:ind w:firstLine="720"/>
        <w:jc w:val="both"/>
      </w:pPr>
      <w:r>
        <w:t xml:space="preserve">- Kinh doanh, thương mại, dịch vụ: </w:t>
      </w:r>
      <w:r>
        <w:rPr>
          <w:b/>
        </w:rPr>
        <w:t>32%</w:t>
      </w:r>
    </w:p>
    <w:p w:rsidR="009B235C" w:rsidRDefault="009B235C" w:rsidP="00CA31B5">
      <w:pPr>
        <w:spacing w:before="120" w:after="120"/>
        <w:ind w:firstLine="720"/>
        <w:jc w:val="both"/>
        <w:rPr>
          <w:lang w:val="fi-FI"/>
        </w:rPr>
      </w:pPr>
      <w:r>
        <w:rPr>
          <w:lang w:val="fi-FI"/>
        </w:rPr>
        <w:t>Các doanh nghiệp do nữ làm chủ vẫn đảm bảo được nguồn thu nhập cao cho người lao động, nộp ngân sách nhà nước đầy đủ, góp phần tăng trưởng kinh tế cho tỉnh nhà. Tổng doanh thu bình quân hàng năm trên 9.800 tỷ đồng, nộp ngân sách nhà nước gần 65 tỷ đồng, lương bình quân người lao động từ 5 -10 triệu/người/tháng; tạo việc làm ổn định cho hàng nghìn lao động trong đó có 45% là</w:t>
      </w:r>
      <w:r w:rsidR="009052EA">
        <w:rPr>
          <w:lang w:val="fi-FI"/>
        </w:rPr>
        <w:t xml:space="preserve"> lao động</w:t>
      </w:r>
      <w:r>
        <w:rPr>
          <w:lang w:val="fi-FI"/>
        </w:rPr>
        <w:t xml:space="preserve"> nữ. </w:t>
      </w:r>
    </w:p>
    <w:p w:rsidR="00DA25B4" w:rsidRDefault="009B235C" w:rsidP="00CA31B5">
      <w:pPr>
        <w:spacing w:before="120" w:after="120"/>
        <w:ind w:firstLine="720"/>
        <w:jc w:val="both"/>
        <w:rPr>
          <w:lang w:val="fi-FI"/>
        </w:rPr>
      </w:pPr>
      <w:r>
        <w:rPr>
          <w:lang w:val="fi-FI"/>
        </w:rPr>
        <w:t xml:space="preserve">Trong năm 2020, dịch Covid- 19 bùng phát trên toàn thế giới đã làm ảnh hưởng không nhỏ đến sự phát triển của các doanh nghiệp, trong đó có các doanh nghiệp do nữ làm chủ. Tuy nhiên, với tinh thần </w:t>
      </w:r>
      <w:r w:rsidR="00DA25B4">
        <w:rPr>
          <w:lang w:val="fi-FI"/>
        </w:rPr>
        <w:t>tương thân tương ái,</w:t>
      </w:r>
      <w:r>
        <w:rPr>
          <w:lang w:val="fi-FI"/>
        </w:rPr>
        <w:t xml:space="preserve"> các nữ doanh nhân trong tỉnh đã khắc phục khó khăn, từng bước vực lại sức sản xuất của doanh nghiệp, chuyển đổi cơ cấu sản xuất thích ứng với nhu cầu xã hội</w:t>
      </w:r>
      <w:r w:rsidR="00DA25B4">
        <w:rPr>
          <w:lang w:val="fi-FI"/>
        </w:rPr>
        <w:t xml:space="preserve"> và tham gia thực hiện tốt các hoạt động nhận đạo, từ thiện.</w:t>
      </w:r>
      <w:r w:rsidR="009612E7">
        <w:rPr>
          <w:lang w:val="fi-FI"/>
        </w:rPr>
        <w:t xml:space="preserve"> </w:t>
      </w:r>
      <w:r w:rsidR="00DA25B4">
        <w:rPr>
          <w:lang w:val="fi-FI"/>
        </w:rPr>
        <w:t>Đ</w:t>
      </w:r>
      <w:r w:rsidR="005D6551">
        <w:rPr>
          <w:lang w:val="fi-FI"/>
        </w:rPr>
        <w:t xml:space="preserve">ây là hoạt động thường xuyên hàng năm của Hội nữ doanh nhân tỉnh. </w:t>
      </w:r>
    </w:p>
    <w:p w:rsidR="00CA31B5" w:rsidRPr="00793153" w:rsidRDefault="00DA25B4" w:rsidP="00CA31B5">
      <w:pPr>
        <w:spacing w:before="120" w:after="120"/>
        <w:ind w:firstLine="720"/>
        <w:jc w:val="both"/>
      </w:pPr>
      <w:r>
        <w:rPr>
          <w:lang w:val="fi-FI"/>
        </w:rPr>
        <w:lastRenderedPageBreak/>
        <w:t>N</w:t>
      </w:r>
      <w:r w:rsidR="005D6551">
        <w:rPr>
          <w:lang w:val="fi-FI"/>
        </w:rPr>
        <w:t xml:space="preserve">ăm 2020, hưởng ứng lời kêu gọi của MTTQ tỉnh về Tết cho người nghèo, </w:t>
      </w:r>
      <w:r w:rsidR="00CA31B5">
        <w:t xml:space="preserve">Hội nữ doanh nhân tỉnh đã ủng hộ 443 xuất quà (mỗi xuất trị giá 500.000đ), 12 chiếc xe đạp cho người nghèo xã Liên Minh, huyện Võ Nhai; ủng hộ 79 cái màn và 79 bộ ấm chén cho người nghèo xã Yên Đổ, huyện Phú Lương. Tổng trị giá quà tặng là trên </w:t>
      </w:r>
      <w:r w:rsidR="00CA31B5" w:rsidRPr="00793153">
        <w:rPr>
          <w:b/>
        </w:rPr>
        <w:t>300</w:t>
      </w:r>
      <w:r w:rsidR="00CA31B5">
        <w:t xml:space="preserve"> triệu đồng. </w:t>
      </w:r>
      <w:r w:rsidR="00CA31B5" w:rsidRPr="006553FC">
        <w:t xml:space="preserve">Nhiều doanh nghiệp hội viên đã tham gia ủng hộ chương trình Tết vì người nghèo do </w:t>
      </w:r>
      <w:r w:rsidR="009612E7">
        <w:t>địa phương</w:t>
      </w:r>
      <w:r w:rsidR="00CA31B5" w:rsidRPr="006553FC">
        <w:t xml:space="preserve"> phát động. </w:t>
      </w:r>
    </w:p>
    <w:p w:rsidR="00CA31B5" w:rsidRDefault="005D6551" w:rsidP="00CA31B5">
      <w:pPr>
        <w:spacing w:before="120" w:after="120"/>
        <w:ind w:firstLine="720"/>
        <w:jc w:val="both"/>
      </w:pPr>
      <w:r>
        <w:rPr>
          <w:lang w:val="fi-FI"/>
        </w:rPr>
        <w:t>Tr</w:t>
      </w:r>
      <w:r w:rsidR="00752C02">
        <w:rPr>
          <w:lang w:val="fi-FI"/>
        </w:rPr>
        <w:t>o</w:t>
      </w:r>
      <w:r>
        <w:rPr>
          <w:lang w:val="fi-FI"/>
        </w:rPr>
        <w:t xml:space="preserve">ng đại dịch Covid, </w:t>
      </w:r>
      <w:r w:rsidR="00CA31B5">
        <w:t>Hội NDN tỉnh đã tích cực tham gia bằng nhiều hình thức: ủng hộ bằng tiền mặt, bằng vật chất, qua tin nhắn SMS. Hầu hết các hội viên đã tham gia ủng hộ tại nơi cư trú. Hội NDN tham gia ủng hộ 3 lần: ủng hộ 30 triệu vào quỹ PC dịch Covid của UB MTTQ tỉnh; Ủng hộ gạo và mỳ tôm trị giá 20 triệu đồng cho phụ nữ nghèo trong tỉnh (theo đề nghị của Hội LHPN tỉnh) và ủng hộ 5 triệu đồng cho hộ nghèo người Mông trên bản Tèn (</w:t>
      </w:r>
      <w:r w:rsidR="00CA31B5" w:rsidRPr="00066382">
        <w:rPr>
          <w:i/>
        </w:rPr>
        <w:t>bản vùng cao của huyện Đồng Hỷ</w:t>
      </w:r>
      <w:r w:rsidR="00CA31B5">
        <w:t>) theo cụm thi đua số III của Hội LHPN tỉnh. Một số DN hội viên đã tham gia ủng hộ trực tiếp vào quỹ PC Covid với tỉnh như: Cty CP TM Thái Hưng: 1 tỷ đồng, Cty TNHH &amp; TM Dũng Tân: Trên 300 triệu đồng.</w:t>
      </w:r>
    </w:p>
    <w:p w:rsidR="009612E7" w:rsidRDefault="00DA25B4" w:rsidP="00CA31B5">
      <w:pPr>
        <w:spacing w:before="120" w:after="120"/>
        <w:ind w:firstLine="720"/>
        <w:jc w:val="both"/>
      </w:pPr>
      <w:r>
        <w:t>Trong thời điểm xảy ra lũ lụt nghiêm trọng tại các tỉnh miền Trung, các DN hội viên của Hội NDN tỉnh đã tích cực ủng hộ quỹ Vì miền Trung, tham gia các đợt vận động quyên góp do UB MTTQ, Hội CTĐ kêu gọi, nhiều doanh nghiệp đã trực tiếp mang hàng cứu trợ vào tận các tỉnh miền Trung để hỗ trợ kịp thời.</w:t>
      </w:r>
      <w:r w:rsidR="00CA31B5">
        <w:t xml:space="preserve"> </w:t>
      </w:r>
    </w:p>
    <w:p w:rsidR="006E0A56" w:rsidRDefault="006E0A56" w:rsidP="00CA31B5">
      <w:pPr>
        <w:spacing w:before="120" w:after="120"/>
        <w:ind w:firstLine="720"/>
        <w:jc w:val="both"/>
        <w:rPr>
          <w:lang w:val="fi-FI"/>
        </w:rPr>
      </w:pPr>
      <w:r>
        <w:t>Trong chương trình Lễ cưới tập thể cho công nhân lao động nghèo năm 2020, Hội nữ doanh nhân đã phối hợp với LĐLĐ tổ chức chương trình cho 20 cặp đôi công nhân lao động có hoàn cảnh khó khăn, ủng hộ Công tác tổ chức và tặng quà cho các cặp đôi với trị giá trên 100 triệu đồng.</w:t>
      </w:r>
    </w:p>
    <w:p w:rsidR="00DA25B4" w:rsidRDefault="009612E7" w:rsidP="00CA31B5">
      <w:pPr>
        <w:spacing w:before="120" w:after="120"/>
        <w:ind w:firstLine="720"/>
        <w:jc w:val="both"/>
        <w:rPr>
          <w:lang w:val="fi-FI"/>
        </w:rPr>
      </w:pPr>
      <w:r>
        <w:rPr>
          <w:lang w:val="fi-FI"/>
        </w:rPr>
        <w:t>Với tinh thần: ”Đoàn kết, nhân ái”, t</w:t>
      </w:r>
      <w:r w:rsidR="00CA31B5">
        <w:rPr>
          <w:lang w:val="fi-FI"/>
        </w:rPr>
        <w:t xml:space="preserve">rong thời gian tới và những năm tiếp theo, Hội Nữ </w:t>
      </w:r>
      <w:r>
        <w:rPr>
          <w:lang w:val="fi-FI"/>
        </w:rPr>
        <w:t>do</w:t>
      </w:r>
      <w:r w:rsidR="00CA31B5">
        <w:rPr>
          <w:lang w:val="fi-FI"/>
        </w:rPr>
        <w:t>anh nhân</w:t>
      </w:r>
      <w:r>
        <w:rPr>
          <w:lang w:val="fi-FI"/>
        </w:rPr>
        <w:t xml:space="preserve"> tỉnh</w:t>
      </w:r>
      <w:r w:rsidR="00CA31B5">
        <w:rPr>
          <w:lang w:val="fi-FI"/>
        </w:rPr>
        <w:t xml:space="preserve"> tiếp tục thực hiện tốt các hoạt động nhân đạo từ thiện, góp phần </w:t>
      </w:r>
      <w:r>
        <w:rPr>
          <w:lang w:val="fi-FI"/>
        </w:rPr>
        <w:t xml:space="preserve">an sinh xã hội, </w:t>
      </w:r>
      <w:r w:rsidR="00CA31B5">
        <w:rPr>
          <w:lang w:val="fi-FI"/>
        </w:rPr>
        <w:t>xây dựng tổ chức Hội vững mạnh, thu hút đông đảo hội viên tham gia vào tổ chức.</w:t>
      </w:r>
    </w:p>
    <w:p w:rsidR="00752C02" w:rsidRDefault="00752C02" w:rsidP="00CA31B5">
      <w:pPr>
        <w:spacing w:before="120" w:after="120"/>
        <w:ind w:firstLine="720"/>
        <w:jc w:val="both"/>
        <w:rPr>
          <w:lang w:val="fi-FI"/>
        </w:rPr>
      </w:pPr>
      <w:r>
        <w:rPr>
          <w:lang w:val="fi-FI"/>
        </w:rPr>
        <w:t>Trên đây là báo cáo kết quả họa</w:t>
      </w:r>
      <w:r w:rsidR="009612E7">
        <w:rPr>
          <w:lang w:val="fi-FI"/>
        </w:rPr>
        <w:t>t</w:t>
      </w:r>
      <w:r>
        <w:rPr>
          <w:lang w:val="fi-FI"/>
        </w:rPr>
        <w:t xml:space="preserve"> động của Hội nữ doanh nhân tỉnh Thái Nguyên trong </w:t>
      </w:r>
      <w:r w:rsidR="009612E7">
        <w:rPr>
          <w:lang w:val="fi-FI"/>
        </w:rPr>
        <w:t>công tác</w:t>
      </w:r>
      <w:r w:rsidR="00CA31B5">
        <w:rPr>
          <w:lang w:val="fi-FI"/>
        </w:rPr>
        <w:t xml:space="preserve"> nhân đạo từ thiện</w:t>
      </w:r>
      <w:r>
        <w:rPr>
          <w:lang w:val="fi-FI"/>
        </w:rPr>
        <w:t xml:space="preserve"> năm 2020.</w:t>
      </w:r>
    </w:p>
    <w:p w:rsidR="00CA31B5" w:rsidRPr="00FD74E5" w:rsidRDefault="00CA31B5" w:rsidP="00CA31B5">
      <w:pPr>
        <w:spacing w:before="120" w:after="120"/>
        <w:ind w:firstLine="720"/>
        <w:jc w:val="both"/>
      </w:pPr>
      <w:r>
        <w:t>M</w:t>
      </w:r>
      <w:r w:rsidRPr="00FD74E5">
        <w:t>ột lần nữa xin kính chúc các đồng chí đại biểu cùng toàn thể hội nghị lời chúc sức khỏe hạnh phúc và thành đạt, chúc Hội nghị thành công tốt đẹp.</w:t>
      </w:r>
    </w:p>
    <w:p w:rsidR="00CA31B5" w:rsidRPr="00C17F00" w:rsidRDefault="00CA31B5" w:rsidP="00C17F00">
      <w:pPr>
        <w:shd w:val="clear" w:color="auto" w:fill="FFFFFF"/>
        <w:spacing w:before="120" w:after="120"/>
        <w:ind w:firstLine="709"/>
        <w:jc w:val="both"/>
        <w:textAlignment w:val="baseline"/>
      </w:pPr>
      <w:r w:rsidRPr="00C17F00">
        <w:t xml:space="preserve"> Xin trân trọng cảm ơn!</w:t>
      </w:r>
    </w:p>
    <w:p w:rsidR="009B235C" w:rsidRDefault="009B235C" w:rsidP="002B77BF"/>
    <w:sectPr w:rsidR="009B235C" w:rsidSect="00EA1B0B">
      <w:footerReference w:type="default" r:id="rId7"/>
      <w:pgSz w:w="11907" w:h="16840" w:code="9"/>
      <w:pgMar w:top="1134" w:right="851" w:bottom="1134" w:left="1701" w:header="567"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424" w:rsidRDefault="00E22424" w:rsidP="00EA1B0B">
      <w:r>
        <w:separator/>
      </w:r>
    </w:p>
  </w:endnote>
  <w:endnote w:type="continuationSeparator" w:id="0">
    <w:p w:rsidR="00E22424" w:rsidRDefault="00E22424" w:rsidP="00EA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82987"/>
      <w:docPartObj>
        <w:docPartGallery w:val="Page Numbers (Bottom of Page)"/>
        <w:docPartUnique/>
      </w:docPartObj>
    </w:sdtPr>
    <w:sdtEndPr>
      <w:rPr>
        <w:noProof/>
      </w:rPr>
    </w:sdtEndPr>
    <w:sdtContent>
      <w:p w:rsidR="00EA1B0B" w:rsidRDefault="00EA1B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A1B0B" w:rsidRDefault="00EA1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424" w:rsidRDefault="00E22424" w:rsidP="00EA1B0B">
      <w:r>
        <w:separator/>
      </w:r>
    </w:p>
  </w:footnote>
  <w:footnote w:type="continuationSeparator" w:id="0">
    <w:p w:rsidR="00E22424" w:rsidRDefault="00E22424" w:rsidP="00EA1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5C"/>
    <w:rsid w:val="002B77BF"/>
    <w:rsid w:val="002C4564"/>
    <w:rsid w:val="003B3BCB"/>
    <w:rsid w:val="005D6551"/>
    <w:rsid w:val="006E0A56"/>
    <w:rsid w:val="00752C02"/>
    <w:rsid w:val="008A5FD7"/>
    <w:rsid w:val="009052EA"/>
    <w:rsid w:val="009541CE"/>
    <w:rsid w:val="009612E7"/>
    <w:rsid w:val="009B235C"/>
    <w:rsid w:val="00A57B3B"/>
    <w:rsid w:val="00BB6B14"/>
    <w:rsid w:val="00BD65B1"/>
    <w:rsid w:val="00C17F00"/>
    <w:rsid w:val="00C218C4"/>
    <w:rsid w:val="00CA31B5"/>
    <w:rsid w:val="00DA25B4"/>
    <w:rsid w:val="00E22424"/>
    <w:rsid w:val="00EA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5C"/>
    <w:pPr>
      <w:snapToGrid w:val="0"/>
      <w:spacing w:after="0"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BF"/>
    <w:rPr>
      <w:rFonts w:ascii="Tahoma" w:hAnsi="Tahoma" w:cs="Tahoma"/>
      <w:sz w:val="16"/>
      <w:szCs w:val="16"/>
    </w:rPr>
  </w:style>
  <w:style w:type="character" w:customStyle="1" w:styleId="BalloonTextChar">
    <w:name w:val="Balloon Text Char"/>
    <w:basedOn w:val="DefaultParagraphFont"/>
    <w:link w:val="BalloonText"/>
    <w:uiPriority w:val="99"/>
    <w:semiHidden/>
    <w:rsid w:val="002B77BF"/>
    <w:rPr>
      <w:rFonts w:ascii="Tahoma" w:eastAsia="Times New Roman" w:hAnsi="Tahoma" w:cs="Tahoma"/>
      <w:bCs/>
      <w:sz w:val="16"/>
      <w:szCs w:val="16"/>
    </w:rPr>
  </w:style>
  <w:style w:type="paragraph" w:styleId="ListParagraph">
    <w:name w:val="List Paragraph"/>
    <w:basedOn w:val="Normal"/>
    <w:uiPriority w:val="34"/>
    <w:qFormat/>
    <w:rsid w:val="00DA25B4"/>
    <w:pPr>
      <w:ind w:left="720"/>
      <w:contextualSpacing/>
    </w:pPr>
  </w:style>
  <w:style w:type="paragraph" w:styleId="Header">
    <w:name w:val="header"/>
    <w:basedOn w:val="Normal"/>
    <w:link w:val="HeaderChar"/>
    <w:uiPriority w:val="99"/>
    <w:unhideWhenUsed/>
    <w:rsid w:val="00EA1B0B"/>
    <w:pPr>
      <w:tabs>
        <w:tab w:val="center" w:pos="4680"/>
        <w:tab w:val="right" w:pos="9360"/>
      </w:tabs>
    </w:pPr>
  </w:style>
  <w:style w:type="character" w:customStyle="1" w:styleId="HeaderChar">
    <w:name w:val="Header Char"/>
    <w:basedOn w:val="DefaultParagraphFont"/>
    <w:link w:val="Header"/>
    <w:uiPriority w:val="99"/>
    <w:rsid w:val="00EA1B0B"/>
    <w:rPr>
      <w:rFonts w:eastAsia="Times New Roman" w:cs="Times New Roman"/>
      <w:bCs/>
      <w:szCs w:val="28"/>
    </w:rPr>
  </w:style>
  <w:style w:type="paragraph" w:styleId="Footer">
    <w:name w:val="footer"/>
    <w:basedOn w:val="Normal"/>
    <w:link w:val="FooterChar"/>
    <w:uiPriority w:val="99"/>
    <w:unhideWhenUsed/>
    <w:rsid w:val="00EA1B0B"/>
    <w:pPr>
      <w:tabs>
        <w:tab w:val="center" w:pos="4680"/>
        <w:tab w:val="right" w:pos="9360"/>
      </w:tabs>
    </w:pPr>
  </w:style>
  <w:style w:type="character" w:customStyle="1" w:styleId="FooterChar">
    <w:name w:val="Footer Char"/>
    <w:basedOn w:val="DefaultParagraphFont"/>
    <w:link w:val="Footer"/>
    <w:uiPriority w:val="99"/>
    <w:rsid w:val="00EA1B0B"/>
    <w:rPr>
      <w:rFonts w:eastAsia="Times New Roman" w:cs="Times New Roman"/>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5C"/>
    <w:pPr>
      <w:snapToGrid w:val="0"/>
      <w:spacing w:after="0"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BF"/>
    <w:rPr>
      <w:rFonts w:ascii="Tahoma" w:hAnsi="Tahoma" w:cs="Tahoma"/>
      <w:sz w:val="16"/>
      <w:szCs w:val="16"/>
    </w:rPr>
  </w:style>
  <w:style w:type="character" w:customStyle="1" w:styleId="BalloonTextChar">
    <w:name w:val="Balloon Text Char"/>
    <w:basedOn w:val="DefaultParagraphFont"/>
    <w:link w:val="BalloonText"/>
    <w:uiPriority w:val="99"/>
    <w:semiHidden/>
    <w:rsid w:val="002B77BF"/>
    <w:rPr>
      <w:rFonts w:ascii="Tahoma" w:eastAsia="Times New Roman" w:hAnsi="Tahoma" w:cs="Tahoma"/>
      <w:bCs/>
      <w:sz w:val="16"/>
      <w:szCs w:val="16"/>
    </w:rPr>
  </w:style>
  <w:style w:type="paragraph" w:styleId="ListParagraph">
    <w:name w:val="List Paragraph"/>
    <w:basedOn w:val="Normal"/>
    <w:uiPriority w:val="34"/>
    <w:qFormat/>
    <w:rsid w:val="00DA25B4"/>
    <w:pPr>
      <w:ind w:left="720"/>
      <w:contextualSpacing/>
    </w:pPr>
  </w:style>
  <w:style w:type="paragraph" w:styleId="Header">
    <w:name w:val="header"/>
    <w:basedOn w:val="Normal"/>
    <w:link w:val="HeaderChar"/>
    <w:uiPriority w:val="99"/>
    <w:unhideWhenUsed/>
    <w:rsid w:val="00EA1B0B"/>
    <w:pPr>
      <w:tabs>
        <w:tab w:val="center" w:pos="4680"/>
        <w:tab w:val="right" w:pos="9360"/>
      </w:tabs>
    </w:pPr>
  </w:style>
  <w:style w:type="character" w:customStyle="1" w:styleId="HeaderChar">
    <w:name w:val="Header Char"/>
    <w:basedOn w:val="DefaultParagraphFont"/>
    <w:link w:val="Header"/>
    <w:uiPriority w:val="99"/>
    <w:rsid w:val="00EA1B0B"/>
    <w:rPr>
      <w:rFonts w:eastAsia="Times New Roman" w:cs="Times New Roman"/>
      <w:bCs/>
      <w:szCs w:val="28"/>
    </w:rPr>
  </w:style>
  <w:style w:type="paragraph" w:styleId="Footer">
    <w:name w:val="footer"/>
    <w:basedOn w:val="Normal"/>
    <w:link w:val="FooterChar"/>
    <w:uiPriority w:val="99"/>
    <w:unhideWhenUsed/>
    <w:rsid w:val="00EA1B0B"/>
    <w:pPr>
      <w:tabs>
        <w:tab w:val="center" w:pos="4680"/>
        <w:tab w:val="right" w:pos="9360"/>
      </w:tabs>
    </w:pPr>
  </w:style>
  <w:style w:type="character" w:customStyle="1" w:styleId="FooterChar">
    <w:name w:val="Footer Char"/>
    <w:basedOn w:val="DefaultParagraphFont"/>
    <w:link w:val="Footer"/>
    <w:uiPriority w:val="99"/>
    <w:rsid w:val="00EA1B0B"/>
    <w:rPr>
      <w:rFonts w:eastAsia="Times New Roman" w:cs="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cp:lastModifiedBy>
  <cp:revision>6</cp:revision>
  <cp:lastPrinted>2020-11-03T02:44:00Z</cp:lastPrinted>
  <dcterms:created xsi:type="dcterms:W3CDTF">2020-12-24T01:22:00Z</dcterms:created>
  <dcterms:modified xsi:type="dcterms:W3CDTF">2020-12-27T10:40:00Z</dcterms:modified>
</cp:coreProperties>
</file>